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Töölepingu näidis 2024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tööleping on koostatud vastavalt Eesti Vabariigi seadustele ja see reguleerib tööandja ja töötaja vahelisi suhteid. Tööleping on oluline dokument, mis määratleb töötingimused, õigused ja kohustused.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registrikood: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Tööülesanded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kohustub täitma järgmisi tööülesandeid: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Tööülesandeid võib tööandja vajadusel muuta, teavitades töötajat eelnevalt.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Tööaeg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Tööaeg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sealhulgas pausid. Tööandja ja töötaja lepivad kokku tööaja ja -koha.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Palk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palk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eurot kuus, mis makstakse välja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Palk sisaldab kõiki seadusest tulenevaid makse ja tasusid.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Puhkus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Töötajal on õigus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päeva tasustatud puhkusele aastas. Puhkuse ajakava koostatakse koos tööandjaga.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Lepinguperiood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kehtib alates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kuni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Lepingu lõpetamine toimub vastavalt seadusele ja lepingutingimustele.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peab järgima tööandja sisekorraeeskirju ja tööohutuse nõudeid. Tööandja kohustub tagama töötajale vajalikud töötingimused ja -vahendid.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Töötaja: 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